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4.1 </w:t>
      </w:r>
      <w:r>
        <w:rPr>
          <w:rFonts w:hint="eastAsia"/>
        </w:rPr>
        <w:t xml:space="preserve">多重共线性</w:t>
      </w:r>
    </w:p>
    <w:p>
      <w:pPr>
        <w:pStyle w:val="Author"/>
      </w:pPr>
      <w:r>
        <w:rPr>
          <w:rFonts w:hint="eastAsia"/>
        </w:rPr>
        <w:t xml:space="preserve">胡华平</w:t>
      </w:r>
    </w:p>
    <w:bookmarkStart w:id="9" w:name="教学目标"/>
    <w:p>
      <w:pPr>
        <w:pStyle w:val="Heading2"/>
      </w:pPr>
      <w:r>
        <w:t xml:space="preserve">1 </w:t>
      </w:r>
      <w:r>
        <w:rPr>
          <w:rFonts w:hint="eastAsia"/>
        </w:rPr>
        <w:t xml:space="preserve">教学目标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能够正确写出多重共线性数学表达式；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能够区分多重共线性的不同类型；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能够列举引起多重共线性的三个主要原因；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能够说明自变量相关性与模型多重共线性的联系；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能够正确说出多重共线性下OLS参数估计量公式的含义；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能够正确写出多重共线性下OLS估计量的方差和协方差公式；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能够写出方差膨胀因子（VIF）和容忍度（TOL）计算公式；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能够列举多重共线性理论后果和实际后果；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能够读懂主回归方程报告，正确得出诊断结论；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能够读懂矩阵相关系数和矩阵散点图，正确得出诊断结论；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能够正确计算方差膨胀因子（VIF）和容忍度（TOL），正确得出诊断结论；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能够读懂EViews软件给出的回归系数方差分解表，正确得出诊断结论；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能够综合应用多种诊断方法，对实际案例进行全面诊断；</w:t>
      </w:r>
    </w:p>
    <w:bookmarkEnd w:id="9"/>
    <w:bookmarkStart w:id="10" w:name="课时安排"/>
    <w:p>
      <w:pPr>
        <w:pStyle w:val="Heading2"/>
      </w:pPr>
      <w:r>
        <w:t xml:space="preserve">2 </w:t>
      </w:r>
      <w:r>
        <w:rPr>
          <w:rFonts w:hint="eastAsia"/>
        </w:rPr>
        <w:t xml:space="preserve">课时安排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课时1（40分钟）：多重共线性的内涵与性质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课时2（40分钟）：多重共线性的问题与后果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课时3（40分钟）：多重共线性的诊断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课时4（40分钟）：多重共线性的矫正</w:t>
      </w:r>
    </w:p>
    <w:bookmarkEnd w:id="10"/>
    <w:bookmarkStart w:id="11" w:name="教学内容"/>
    <w:p>
      <w:pPr>
        <w:pStyle w:val="Heading2"/>
      </w:pPr>
      <w:r>
        <w:t xml:space="preserve">3 </w:t>
      </w:r>
      <w:r>
        <w:rPr>
          <w:rFonts w:hint="eastAsia"/>
        </w:rPr>
        <w:t xml:space="preserve">教学内容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多重共线性的内涵与性质：首先讲述多重共线性的基本概念、定义和数学表达式，然后重点区分多重共线性的不同类型，并梳理引起多重共线性的原因，最后概括多重共线性的特征。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多重共线性的问题与后果：重点讲述多重共线性时的估计问题，然后梳理多重共线性理论后果和实际后果。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多重共线性的诊断：将依次讲述多种诊断方法，分别是主回归方程报告观察法、矩阵相关系数和矩阵散点图观察法、辅助回归方程比较法、回归系数方差分解法。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多重共线性的矫正：讲述多种矫正方法，分别是经济学和实践观察法、变量变换法、逐步最小二乘回归法、因子分析法等。</w:t>
      </w:r>
    </w:p>
    <w:bookmarkEnd w:id="11"/>
    <w:bookmarkStart w:id="32" w:name="教学步骤"/>
    <w:p>
      <w:pPr>
        <w:pStyle w:val="Heading2"/>
      </w:pPr>
      <w:r>
        <w:t xml:space="preserve">4 </w:t>
      </w:r>
      <w:r>
        <w:rPr>
          <w:rFonts w:hint="eastAsia"/>
        </w:rPr>
        <w:t xml:space="preserve">教学步骤</w:t>
      </w:r>
    </w:p>
    <w:bookmarkStart w:id="16" w:name="课时1多重共线性的内涵与性质"/>
    <w:p>
      <w:pPr>
        <w:pStyle w:val="Heading3"/>
      </w:pPr>
      <w:r>
        <w:t xml:space="preserve">4.1 </w:t>
      </w:r>
      <w:r>
        <w:rPr>
          <w:rFonts w:hint="eastAsia"/>
        </w:rPr>
        <w:t xml:space="preserve">课时1：多重共线性的内涵与性质</w:t>
      </w:r>
    </w:p>
    <w:bookmarkStart w:id="12" w:name="课堂引入"/>
    <w:p>
      <w:pPr>
        <w:pStyle w:val="Heading4"/>
      </w:pPr>
      <w:r>
        <w:t xml:space="preserve">4.1.1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回顾经典假设CLRM，突出强调多元回归模型中的新增一条假设（学生容易忽视）；回顾经典假设下OLS方法的BLUE性质（简单板书），总结经典假设的作用和重要性。</w:t>
      </w:r>
    </w:p>
    <w:bookmarkEnd w:id="12"/>
    <w:bookmarkStart w:id="13" w:name="讲授内容"/>
    <w:p>
      <w:pPr>
        <w:pStyle w:val="Heading4"/>
      </w:pPr>
      <w:r>
        <w:t xml:space="preserve">4.1.2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多重共线性的含义：语义定义、区分共线性与多重共线性；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多重共线性的数学表达：多重共线性数学表达式、完全共线性数学表达式；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多重共线性的类型及多重共线性与变量相关的联系：无共线性、低度多重共线性、中度多重共线性、高度多重共线性；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引发多重共线性的原因：样本数据的限制、模型设定不谨慎、相同时间趋势、过度决定</w:t>
      </w:r>
    </w:p>
    <w:bookmarkEnd w:id="13"/>
    <w:bookmarkStart w:id="14" w:name="案例分析"/>
    <w:p>
      <w:pPr>
        <w:pStyle w:val="Heading4"/>
      </w:pPr>
      <w:r>
        <w:t xml:space="preserve">4.1.3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朗读和分享蒙哥马利(Montgomery)</w:t>
      </w:r>
      <w:r>
        <w:t xml:space="preserve"> </w:t>
      </w:r>
      <w:r>
        <w:rPr>
          <w:rFonts w:hint="eastAsia"/>
        </w:rPr>
        <w:t xml:space="preserve">和佩克(Peck)等的观点，增强知识广度和观点认同。引入医药研究中从少数病人上收集大量变量信息的案例，说明过度决定问题，加深对形成原因的直观认知。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案例情景类比：公司老板很不客气地解雇某一个员工，因为他缺少“核心竞争力”，很容易被同一部门其他人替代。通过情景类比指出多重共线性的核心问题是变量间的“共线性”——相互可替代。</w:t>
      </w:r>
    </w:p>
    <w:bookmarkEnd w:id="14"/>
    <w:bookmarkStart w:id="15" w:name="课程讨论"/>
    <w:p>
      <w:pPr>
        <w:pStyle w:val="Heading4"/>
      </w:pPr>
      <w:r>
        <w:t xml:space="preserve">4.1.4 </w:t>
      </w:r>
      <w:r>
        <w:rPr>
          <w:rFonts w:hint="eastAsia"/>
        </w:rPr>
        <w:t xml:space="preserve">课程讨论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为什么多重共线性问题是对CLRM假设的冲击？多重共线性如何表达？多重共线性有哪些种类？为什么会普遍存在多重共线性？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表达式只有自变量X之间的关系，为什么还要考虑到因变量Y？多重共线性如果不能够避免，那有没有办法减弱吗？多重共线性就一定是坏事吗？</w:t>
      </w:r>
    </w:p>
    <w:bookmarkEnd w:id="15"/>
    <w:bookmarkEnd w:id="16"/>
    <w:bookmarkStart w:id="21" w:name="课时2多重共线性的问题与后果"/>
    <w:p>
      <w:pPr>
        <w:pStyle w:val="Heading3"/>
      </w:pPr>
      <w:r>
        <w:t xml:space="preserve">4.2 </w:t>
      </w:r>
      <w:r>
        <w:rPr>
          <w:rFonts w:hint="eastAsia"/>
        </w:rPr>
        <w:t xml:space="preserve">课时2：多重共线性的问题与后果</w:t>
      </w:r>
    </w:p>
    <w:bookmarkStart w:id="17" w:name="课堂引入-1"/>
    <w:p>
      <w:pPr>
        <w:pStyle w:val="Heading4"/>
      </w:pPr>
      <w:r>
        <w:t xml:space="preserve">4.2.1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回顾分析OLS估计的内容和估计过程、OLS估计的性质：BLUE。用“从样本推断总体”的故事线快速串讲OLS估计的步骤流程，回顾在CLRM经典假设下OLS方法“完美”地获得了BLUE估计性质。</w:t>
      </w:r>
    </w:p>
    <w:bookmarkEnd w:id="17"/>
    <w:bookmarkStart w:id="18" w:name="讲授内容-1"/>
    <w:p>
      <w:pPr>
        <w:pStyle w:val="Heading4"/>
      </w:pPr>
      <w:r>
        <w:t xml:space="preserve">4.2.2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多重共线性的估计问题：完全多重共线性时、不完全多重共线性时、OLS估计量的方差和协方差、方差膨胀因子（VIF）、容忍度（TOL）。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多重共线性的理论后果：微数缺测性、多维样本；多重共线性下OLS估计量性质；BLUE性质和LUE性质的关系。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多重共线性的实际后果：方差和协方差，估计精度；方差膨胀因子(VIF)和容忍度(TOL)；置信区间；系数的t检验；判定系数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；0LS估计对数据变化的敏感度；</w:t>
      </w:r>
    </w:p>
    <w:bookmarkEnd w:id="18"/>
    <w:bookmarkStart w:id="19" w:name="案例分析-1"/>
    <w:p>
      <w:pPr>
        <w:pStyle w:val="Heading4"/>
      </w:pPr>
      <w:r>
        <w:t xml:space="preserve">4.2.3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案例1：“人为模拟”不同多重共线性情形，演示OLS点估计的置信区间不断放大；模拟微小样本变动后数值的不稳定性。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案例2：再次通过图形化消费（Y）、收入(X2)和财富(X3)的案例数据，分析和展现多重共线性问题的各种“看得到”的影响。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案例3：朗读和分享克里斯托弗.阿肯</w:t>
      </w:r>
      <w:r>
        <w:t xml:space="preserve"> (Christopher </w:t>
      </w:r>
      <w:r>
        <w:rPr>
          <w:rFonts w:hint="eastAsia"/>
        </w:rPr>
        <w:t xml:space="preserve">Achen)等的观点，介绍更加专业的“微数缺测性”和“多维样本”概念及研究结论，进一步给出为什么“多重共线性”下仍能保持BLUE性质的理由。</w:t>
      </w:r>
    </w:p>
    <w:bookmarkEnd w:id="19"/>
    <w:bookmarkStart w:id="20" w:name="课程讨论-1"/>
    <w:p>
      <w:pPr>
        <w:pStyle w:val="Heading4"/>
      </w:pPr>
      <w:r>
        <w:t xml:space="preserve">4.2.4 </w:t>
      </w:r>
      <w:r>
        <w:rPr>
          <w:rFonts w:hint="eastAsia"/>
        </w:rPr>
        <w:t xml:space="preserve">课程讨论</w:t>
      </w:r>
    </w:p>
    <w:p>
      <w:pPr>
        <w:pStyle w:val="FirstParagraph"/>
      </w:pPr>
      <w:r>
        <w:rPr>
          <w:rFonts w:hint="eastAsia"/>
        </w:rPr>
        <w:t xml:space="preserve">提问：既然多重共线性下OLS估计量仍然保持BLUE性质，那么大谈特谈多重共线性究竟是为了什么？多重共线性是庸人自扰么？</w:t>
      </w:r>
    </w:p>
    <w:p>
      <w:pPr>
        <w:pStyle w:val="BodyText"/>
      </w:pPr>
      <w:r>
        <w:rPr>
          <w:rFonts w:hint="eastAsia"/>
        </w:rPr>
        <w:t xml:space="preserve">讨论：只要不是“完全共线性”，就不会破坏OLS估计的BLUE性质；但是“多重共线性”仍会带来不少“麻烦”。</w:t>
      </w:r>
    </w:p>
    <w:bookmarkEnd w:id="20"/>
    <w:bookmarkEnd w:id="21"/>
    <w:bookmarkStart w:id="26" w:name="课时3多重共线性的诊断"/>
    <w:p>
      <w:pPr>
        <w:pStyle w:val="Heading3"/>
      </w:pPr>
      <w:r>
        <w:t xml:space="preserve">4.3 </w:t>
      </w:r>
      <w:r>
        <w:rPr>
          <w:rFonts w:hint="eastAsia"/>
        </w:rPr>
        <w:t xml:space="preserve">课时3：多重共线性的诊断</w:t>
      </w:r>
    </w:p>
    <w:bookmarkStart w:id="22" w:name="课堂引入-2"/>
    <w:p>
      <w:pPr>
        <w:pStyle w:val="Heading4"/>
      </w:pPr>
      <w:r>
        <w:t xml:space="preserve">4.3.1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复习回顾：EViews报告结果解读；多重共线性的理论和实际后果</w:t>
      </w:r>
    </w:p>
    <w:p>
      <w:pPr>
        <w:pStyle w:val="BodyText"/>
      </w:pPr>
      <w:r>
        <w:rPr>
          <w:rFonts w:hint="eastAsia"/>
        </w:rPr>
        <w:t xml:space="preserve">导入新课：怎样识别多重共线性带来了“大麻烦”还是“小麻烦”？</w:t>
      </w:r>
    </w:p>
    <w:bookmarkEnd w:id="22"/>
    <w:bookmarkStart w:id="23" w:name="讲授内容-2"/>
    <w:p>
      <w:pPr>
        <w:pStyle w:val="Heading4"/>
      </w:pPr>
      <w:r>
        <w:t xml:space="preserve">4.3.2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观察主回归报告：诊断标准：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值高，F显著，但显著的t比率少（经典法则）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观察矩阵相关系数和矩阵散点图：矩阵相关系数；矩阵散点图</w:t>
      </w:r>
      <w:r>
        <w:t xml:space="preserve"> </w:t>
      </w:r>
      <w:r>
        <w:rPr>
          <w:rFonts w:hint="eastAsia"/>
        </w:rPr>
        <w:t xml:space="preserve">诊断标准：相关系数</w:t>
      </w:r>
      <m:oMath>
        <m:r>
          <m:rPr>
            <m:sty m:val="p"/>
          </m:rPr>
          <m:t>&gt;</m:t>
        </m:r>
        <m:r>
          <m:t>0.9</m:t>
        </m:r>
      </m:oMath>
      <w:r>
        <w:rPr>
          <w:rFonts w:hint="eastAsia"/>
        </w:rPr>
        <w:t xml:space="preserve">%，越高则越严重；散点图呈直线模式，越多则越严重。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比较辅助回归方程：辅助方程、方差膨胀因子(VIF)、容许度(TOL)。诊断标准：比较辅助回归方程的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rPr>
          <w:rFonts w:hint="eastAsia"/>
        </w:rPr>
        <w:t xml:space="preserve">与主回归方程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；比较方差膨胀因子(VIF)与容许度(TOL)。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回归系数方差分解法：特征根；病态数K；方差分解比率VDP</w:t>
      </w:r>
      <w:r>
        <w:t xml:space="preserve"> </w:t>
      </w:r>
      <w:r>
        <w:rPr>
          <w:rFonts w:hint="eastAsia"/>
        </w:rPr>
        <w:t xml:space="preserve">诊断标准：至少一个病态数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0.001</m:t>
        </m:r>
      </m:oMath>
      <w:r>
        <w:rPr>
          <w:rFonts w:hint="eastAsia"/>
        </w:rPr>
        <w:t xml:space="preserve">，多个斜率系数的</w:t>
      </w:r>
      <w:r>
        <w:t xml:space="preserve"> </w:t>
      </w:r>
      <m:oMath>
        <m:r>
          <m:t>V</m:t>
        </m:r>
        <m:r>
          <m:t>D</m:t>
        </m:r>
        <m:r>
          <m:t>P</m:t>
        </m:r>
        <m:r>
          <m:rPr>
            <m:sty m:val="p"/>
          </m:rPr>
          <m:t>≥</m:t>
        </m:r>
        <m:r>
          <m:t>0.5</m:t>
        </m:r>
      </m:oMath>
    </w:p>
    <w:bookmarkEnd w:id="23"/>
    <w:bookmarkStart w:id="24" w:name="案例分析-2"/>
    <w:p>
      <w:pPr>
        <w:pStyle w:val="Heading4"/>
      </w:pPr>
      <w:r>
        <w:t xml:space="preserve">4.3.3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案例1：介绍工人就业情况的朗利数据及变量，强调该案例将用于验证后续所有诊断方法。展示EViews的主回归报告结果，请同学回答如何解读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值、F显著和t检验结论，巩固旧知识，综合回答新问题。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案例2：进行图表展示与互动，展示EViews软件计算得到的矩阵相关系数和矩阵散点图，提出明确的诊断标准。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案例3：用“盲人摸象”，来类比多重共线性诊断可以多么“不靠谱”；以及用“全面体检时刻检查身体状态”来说明系统性诊断的重要性。</w:t>
      </w:r>
    </w:p>
    <w:bookmarkEnd w:id="24"/>
    <w:bookmarkStart w:id="25" w:name="课程讨论-2"/>
    <w:p>
      <w:pPr>
        <w:pStyle w:val="Heading4"/>
      </w:pPr>
      <w:r>
        <w:t xml:space="preserve">4.3.4 </w:t>
      </w:r>
      <w:r>
        <w:rPr>
          <w:rFonts w:hint="eastAsia"/>
        </w:rPr>
        <w:t xml:space="preserve">课程讨论</w:t>
      </w:r>
    </w:p>
    <w:p>
      <w:pPr>
        <w:pStyle w:val="FirstParagraph"/>
      </w:pPr>
      <w:r>
        <w:rPr>
          <w:rFonts w:hint="eastAsia"/>
        </w:rPr>
        <w:t xml:space="preserve">什么情况下，多重共线性诊断会变得极为困难？</w:t>
      </w:r>
    </w:p>
    <w:p>
      <w:pPr>
        <w:pStyle w:val="BodyText"/>
      </w:pPr>
      <w:r>
        <w:rPr>
          <w:rFonts w:hint="eastAsia"/>
        </w:rPr>
        <w:t xml:space="preserve">通过更深刻的提问，激发学习更复杂多重共线性问题诊断方法的兴趣，扩展更多前沿分析思想和工具。</w:t>
      </w:r>
    </w:p>
    <w:bookmarkEnd w:id="25"/>
    <w:bookmarkEnd w:id="26"/>
    <w:bookmarkStart w:id="31" w:name="课时4多重共线性的矫正"/>
    <w:p>
      <w:pPr>
        <w:pStyle w:val="Heading3"/>
      </w:pPr>
      <w:r>
        <w:t xml:space="preserve">4.4 </w:t>
      </w:r>
      <w:r>
        <w:rPr>
          <w:rFonts w:hint="eastAsia"/>
        </w:rPr>
        <w:t xml:space="preserve">课时4：多重共线性的矫正</w:t>
      </w:r>
    </w:p>
    <w:bookmarkStart w:id="27" w:name="课堂引入-3"/>
    <w:p>
      <w:pPr>
        <w:pStyle w:val="Heading4"/>
      </w:pPr>
      <w:r>
        <w:t xml:space="preserve">4.4.1 </w:t>
      </w:r>
      <w:r>
        <w:rPr>
          <w:rFonts w:hint="eastAsia"/>
        </w:rPr>
        <w:t xml:space="preserve">课堂引入</w:t>
      </w:r>
    </w:p>
    <w:p>
      <w:pPr>
        <w:pStyle w:val="FirstParagraph"/>
      </w:pPr>
      <w:r>
        <w:rPr>
          <w:rFonts w:hint="eastAsia"/>
        </w:rPr>
        <w:t xml:space="preserve">复习回顾：多重共线性的本质、多重共线性的诊断方法。</w:t>
      </w:r>
    </w:p>
    <w:p>
      <w:pPr>
        <w:pStyle w:val="BodyText"/>
      </w:pPr>
      <w:r>
        <w:rPr>
          <w:rFonts w:hint="eastAsia"/>
        </w:rPr>
        <w:t xml:space="preserve">导入新课：如果多重共线性严重，怎么办？引发思考，导出本节课内容。</w:t>
      </w:r>
    </w:p>
    <w:bookmarkEnd w:id="27"/>
    <w:bookmarkStart w:id="28" w:name="讲授内容-3"/>
    <w:p>
      <w:pPr>
        <w:pStyle w:val="Heading4"/>
      </w:pPr>
      <w:r>
        <w:t xml:space="preserve">4.4.2 </w:t>
      </w:r>
      <w:r>
        <w:rPr>
          <w:rFonts w:hint="eastAsia"/>
        </w:rPr>
        <w:t xml:space="preserve">讲授内容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利用先验信息补救：先验信息、专家经验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调整数据使用策略：横截面与时间序列数据并用、补充新数据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剔除问题变量：简单删除（先验知识）、逐步删除（逐步回归分析法）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变量替换：一阶差分变换、比率变换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多项式回归模型的补救：离差变换、正交多项式</w:t>
      </w:r>
    </w:p>
    <w:p>
      <w:pPr>
        <w:numPr>
          <w:ilvl w:val="0"/>
          <w:numId w:val="1011"/>
        </w:numPr>
      </w:pPr>
      <w:r>
        <w:rPr>
          <w:rFonts w:hint="eastAsia"/>
        </w:rPr>
        <w:t xml:space="preserve">其他方法：岭回归（Ridge</w:t>
      </w:r>
      <w:r>
        <w:t xml:space="preserve"> </w:t>
      </w:r>
      <w:r>
        <w:rPr>
          <w:rFonts w:hint="eastAsia"/>
        </w:rPr>
        <w:t xml:space="preserve">Regression）、因子分析（Factor</w:t>
      </w:r>
      <w:r>
        <w:t xml:space="preserve"> </w:t>
      </w:r>
      <w:r>
        <w:rPr>
          <w:rFonts w:hint="eastAsia"/>
        </w:rPr>
        <w:t xml:space="preserve">Analysis）</w:t>
      </w:r>
    </w:p>
    <w:bookmarkEnd w:id="28"/>
    <w:bookmarkStart w:id="29" w:name="案例分析-3"/>
    <w:p>
      <w:pPr>
        <w:pStyle w:val="Heading4"/>
      </w:pPr>
      <w:r>
        <w:t xml:space="preserve">4.4.3 </w:t>
      </w:r>
      <w:r>
        <w:rPr>
          <w:rFonts w:hint="eastAsia"/>
        </w:rPr>
        <w:t xml:space="preserve">案例分析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案例1：类比说明：“中药好，西药好，还是中西医结合？”用“医生”角色类比模型矫正工作。引用谚语：引用谚语“按下葫芦起了瓢”，强调矫正的后果，让观点更鲜活、更明确。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案例2：通过工人就业情况的朗利数据案例，展示简单删除和逐步删除的过程和结果。实验展示：展现EViews软件分析结果，比较剔除变量前后模型结果的差异。</w:t>
      </w:r>
    </w:p>
    <w:p>
      <w:pPr>
        <w:numPr>
          <w:ilvl w:val="0"/>
          <w:numId w:val="1012"/>
        </w:numPr>
      </w:pPr>
      <w:r>
        <w:rPr>
          <w:rFonts w:hint="eastAsia"/>
        </w:rPr>
        <w:t xml:space="preserve">案例3：文献扩展：提供关于岭回归方法的若干重要文献，提示用到矩阵代数知识。实验展示：展现EViews软件进行因子分析的实验结果，总结分析过程和结论。</w:t>
      </w:r>
    </w:p>
    <w:bookmarkEnd w:id="29"/>
    <w:bookmarkStart w:id="30" w:name="课程讨论-3"/>
    <w:p>
      <w:pPr>
        <w:pStyle w:val="Heading4"/>
      </w:pPr>
      <w:r>
        <w:t xml:space="preserve">4.4.4 </w:t>
      </w:r>
      <w:r>
        <w:rPr>
          <w:rFonts w:hint="eastAsia"/>
        </w:rPr>
        <w:t xml:space="preserve">课程讨论</w:t>
      </w:r>
    </w:p>
    <w:p>
      <w:pPr>
        <w:pStyle w:val="FirstParagraph"/>
      </w:pPr>
      <w:r>
        <w:rPr>
          <w:rFonts w:hint="eastAsia"/>
        </w:rPr>
        <w:t xml:space="preserve">提问：矫正多重共线性问题，可能会引起哪些“副作用”？</w:t>
      </w:r>
    </w:p>
    <w:p>
      <w:pPr>
        <w:pStyle w:val="BodyText"/>
      </w:pPr>
      <w:r>
        <w:rPr>
          <w:rFonts w:hint="eastAsia"/>
        </w:rPr>
        <w:t xml:space="preserve">讨论：经验矫正方法与定量矫正方法可以互补。矫正方法可能带来副作用，不要对多重共线性问题过度反应。</w:t>
      </w:r>
    </w:p>
    <w:bookmarkEnd w:id="30"/>
    <w:bookmarkEnd w:id="31"/>
    <w:bookmarkEnd w:id="32"/>
    <w:bookmarkStart w:id="33" w:name="评估方式"/>
    <w:p>
      <w:pPr>
        <w:pStyle w:val="Heading2"/>
      </w:pPr>
      <w:r>
        <w:t xml:space="preserve">5 </w:t>
      </w:r>
      <w:r>
        <w:rPr>
          <w:rFonts w:hint="eastAsia"/>
        </w:rPr>
        <w:t xml:space="preserve">评估方式</w:t>
      </w:r>
    </w:p>
    <w:p>
      <w:pPr>
        <w:pStyle w:val="FirstParagraph"/>
      </w:pPr>
      <w:r>
        <w:rPr>
          <w:rFonts w:hint="eastAsia"/>
        </w:rPr>
        <w:t xml:space="preserve">形成性评估：讨论、案例分析、小组合作等</w:t>
      </w:r>
    </w:p>
    <w:p>
      <w:pPr>
        <w:pStyle w:val="BodyText"/>
      </w:pPr>
      <w:r>
        <w:rPr>
          <w:rFonts w:hint="eastAsia"/>
        </w:rPr>
        <w:t xml:space="preserve">总结性评估：课堂测试、小组互评等</w:t>
      </w:r>
    </w:p>
    <w:bookmarkEnd w:id="33"/>
    <w:bookmarkStart w:id="34" w:name="课程总结"/>
    <w:p>
      <w:pPr>
        <w:pStyle w:val="Heading2"/>
      </w:pPr>
      <w:r>
        <w:t xml:space="preserve">6 </w:t>
      </w:r>
      <w:r>
        <w:rPr>
          <w:rFonts w:hint="eastAsia"/>
        </w:rPr>
        <w:t xml:space="preserve">课程总结</w:t>
      </w:r>
    </w:p>
    <w:p>
      <w:pPr>
        <w:pStyle w:val="FirstParagraph"/>
      </w:pPr>
      <w:r>
        <w:rPr>
          <w:rFonts w:hint="eastAsia"/>
        </w:rPr>
        <w:t xml:space="preserve">采用课堂问答的形式提高学生的课程反馈和掌握程度。</w:t>
      </w:r>
    </w:p>
    <w:p>
      <w:pPr>
        <w:numPr>
          <w:ilvl w:val="0"/>
          <w:numId w:val="1013"/>
        </w:numPr>
      </w:pPr>
      <w:r>
        <w:rPr>
          <w:rFonts w:hint="eastAsia"/>
        </w:rPr>
        <w:t xml:space="preserve">课时1（多重共线性的内涵与性质）是在掌握“一元线性回归模型”和“多元线性回归模型”的全部内容后的扩展，与这些已学知识的有效衔接极为关键。相关概念和定义容易产生混淆，需要进行多维度阐述。引起多重共线性的原因有很多，分享引导阅读相关文献资料将很有帮助。</w:t>
      </w:r>
    </w:p>
    <w:p>
      <w:pPr>
        <w:numPr>
          <w:ilvl w:val="0"/>
          <w:numId w:val="1013"/>
        </w:numPr>
      </w:pPr>
      <w:r>
        <w:rPr>
          <w:rFonts w:hint="eastAsia"/>
        </w:rPr>
        <w:t xml:space="preserve">课时2（多重共线性的问题与后果）是在“线性回归模型OLS估计方法”和“OLS估计的BLUE性质”基础上的扩展，与这些已学知识的有效衔接极为关键。OLS估计的BLUE性质涉及到复杂而严谨的数学推导，涉及到多重共线性问题后会进一步增大学习难度。</w:t>
      </w:r>
    </w:p>
    <w:p>
      <w:pPr>
        <w:numPr>
          <w:ilvl w:val="0"/>
          <w:numId w:val="1013"/>
        </w:numPr>
      </w:pPr>
      <w:r>
        <w:rPr>
          <w:rFonts w:hint="eastAsia"/>
        </w:rPr>
        <w:t xml:space="preserve">课时3（多重共线性的诊断）中所有诊断方法都紧密围绕自变量(X)之间关系这一点展开。主回归方程报告观察法、矩阵相关系数和矩阵散点图观察法，相对比较直观，基本上是对已学知识的综合应用。辅助回归方程比较法和回归系数方差分解法属于全新内容，其诊断步骤和过程相对复杂。</w:t>
      </w:r>
    </w:p>
    <w:p>
      <w:pPr>
        <w:numPr>
          <w:ilvl w:val="0"/>
          <w:numId w:val="1013"/>
        </w:numPr>
      </w:pPr>
      <w:r>
        <w:rPr>
          <w:rFonts w:hint="eastAsia"/>
        </w:rPr>
        <w:t xml:space="preserve">课时4（多重共线性的矫正）中各种矫正手段并不总是有效，需要基于已学的“多重共线性诊断”结论。经济学和实践观察法、变量变换法，操作相对比较主观，需要良好的经济学理论基础和经济社会经验。逐步最小二乘回归法和因子分析法，主要依赖计算机软件程序来控制，背后运作原理和流程相对复杂。</w:t>
      </w:r>
    </w:p>
    <w:bookmarkEnd w:id="34"/>
    <w:bookmarkStart w:id="40" w:name="教学资源"/>
    <w:p>
      <w:pPr>
        <w:pStyle w:val="Heading2"/>
      </w:pPr>
      <w:r>
        <w:t xml:space="preserve">7 </w:t>
      </w:r>
      <w:r>
        <w:rPr>
          <w:rFonts w:hint="eastAsia"/>
        </w:rPr>
        <w:t xml:space="preserve">教学资源</w:t>
      </w:r>
    </w:p>
    <w:bookmarkStart w:id="37" w:name="网络资源"/>
    <w:p>
      <w:pPr>
        <w:pStyle w:val="Heading3"/>
      </w:pPr>
      <w:r>
        <w:t xml:space="preserve">7.1 </w:t>
      </w:r>
      <w:r>
        <w:rPr>
          <w:rFonts w:hint="eastAsia"/>
        </w:rPr>
        <w:t xml:space="preserve">网络资源</w:t>
      </w:r>
    </w:p>
    <w:p>
      <w:pPr>
        <w:numPr>
          <w:ilvl w:val="0"/>
          <w:numId w:val="1014"/>
        </w:numPr>
      </w:pPr>
      <w:r>
        <w:rPr>
          <w:rFonts w:hint="eastAsia"/>
        </w:rPr>
        <w:t xml:space="preserve">在线课程：《计量经济学》在线开放课程(胡华平主讲，全球公开访问)</w:t>
      </w:r>
      <w:r>
        <w:t xml:space="preserve"> </w:t>
      </w:r>
      <w:hyperlink r:id="rId35">
        <w:r>
          <w:rPr>
            <w:rStyle w:val="Hyperlink"/>
          </w:rPr>
          <w:t xml:space="preserve">https://www.huhuaping.com/course/course-em/</w:t>
        </w:r>
      </w:hyperlink>
    </w:p>
    <w:p>
      <w:pPr>
        <w:numPr>
          <w:ilvl w:val="0"/>
          <w:numId w:val="1014"/>
        </w:numPr>
      </w:pPr>
      <w:r>
        <w:rPr>
          <w:rFonts w:hint="eastAsia"/>
        </w:rPr>
        <w:t xml:space="preserve">多媒体教学资源：西北农林科技大学在线网络教学平台《计量经济学》(需要学校权限访问)</w:t>
      </w:r>
      <w:r>
        <w:t xml:space="preserve"> </w:t>
      </w:r>
      <w:hyperlink r:id="rId36">
        <w:r>
          <w:rPr>
            <w:rStyle w:val="Hyperlink"/>
          </w:rPr>
          <w:t xml:space="preserve">http://eol.nwsuaf.edu.cn/meol/jpk/course/layout/newpage/index.jsp?courseId=35257</w:t>
        </w:r>
      </w:hyperlink>
    </w:p>
    <w:bookmarkEnd w:id="37"/>
    <w:bookmarkStart w:id="38" w:name="图书文献"/>
    <w:p>
      <w:pPr>
        <w:pStyle w:val="Heading3"/>
      </w:pPr>
      <w:r>
        <w:t xml:space="preserve">7.2 </w:t>
      </w:r>
      <w:r>
        <w:rPr>
          <w:rFonts w:hint="eastAsia"/>
        </w:rPr>
        <w:t xml:space="preserve">图书文献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李子奈,</w:t>
      </w:r>
      <w:r>
        <w:t xml:space="preserve"> </w:t>
      </w:r>
      <w:r>
        <w:rPr>
          <w:rFonts w:hint="eastAsia"/>
        </w:rPr>
        <w:t xml:space="preserve">潘文卿.</w:t>
      </w:r>
      <w:r>
        <w:t xml:space="preserve"> </w:t>
      </w:r>
      <w:r>
        <w:rPr>
          <w:rFonts w:hint="eastAsia"/>
        </w:rPr>
        <w:t xml:space="preserve">计量经济学[M].</w:t>
      </w:r>
      <w:r>
        <w:t xml:space="preserve"> </w:t>
      </w:r>
      <w:r>
        <w:rPr>
          <w:rFonts w:hint="eastAsia"/>
        </w:rPr>
        <w:t xml:space="preserve">第5版.</w:t>
      </w:r>
      <w:r>
        <w:t xml:space="preserve"> </w:t>
      </w:r>
      <w:r>
        <w:rPr>
          <w:rFonts w:hint="eastAsia"/>
        </w:rPr>
        <w:t xml:space="preserve">北京:</w:t>
      </w:r>
      <w:r>
        <w:t xml:space="preserve"> </w:t>
      </w:r>
      <w:r>
        <w:rPr>
          <w:rFonts w:hint="eastAsia"/>
        </w:rPr>
        <w:t xml:space="preserve">高等教育出版社,</w:t>
      </w:r>
      <w:r>
        <w:t xml:space="preserve"> 2020.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古扎拉蒂.</w:t>
      </w:r>
      <w:r>
        <w:t xml:space="preserve"> </w:t>
      </w:r>
      <w:r>
        <w:rPr>
          <w:rFonts w:hint="eastAsia"/>
        </w:rPr>
        <w:t xml:space="preserve">计量经济学基础[M].</w:t>
      </w:r>
      <w:r>
        <w:t xml:space="preserve"> </w:t>
      </w:r>
      <w:r>
        <w:rPr>
          <w:rFonts w:hint="eastAsia"/>
        </w:rPr>
        <w:t xml:space="preserve">第5版.北京:中国人民大学出版社,</w:t>
      </w:r>
      <w:r>
        <w:t xml:space="preserve"> 2011.</w:t>
      </w:r>
    </w:p>
    <w:p>
      <w:pPr>
        <w:numPr>
          <w:ilvl w:val="0"/>
          <w:numId w:val="1015"/>
        </w:numPr>
      </w:pPr>
      <w:r>
        <w:rPr>
          <w:rFonts w:hint="eastAsia"/>
        </w:rPr>
        <w:t xml:space="preserve">伍德里奇.</w:t>
      </w:r>
      <w:r>
        <w:t xml:space="preserve"> </w:t>
      </w:r>
      <w:r>
        <w:rPr>
          <w:rFonts w:hint="eastAsia"/>
        </w:rPr>
        <w:t xml:space="preserve">计量经济学导论:</w:t>
      </w:r>
      <w:r>
        <w:t xml:space="preserve"> </w:t>
      </w:r>
      <w:r>
        <w:rPr>
          <w:rFonts w:hint="eastAsia"/>
        </w:rPr>
        <w:t xml:space="preserve">现代观点[M].第6版.</w:t>
      </w:r>
      <w:r>
        <w:t xml:space="preserve"> </w:t>
      </w:r>
      <w:r>
        <w:rPr>
          <w:rFonts w:hint="eastAsia"/>
        </w:rPr>
        <w:t xml:space="preserve">北京:</w:t>
      </w:r>
      <w:r>
        <w:t xml:space="preserve"> </w:t>
      </w:r>
      <w:r>
        <w:rPr>
          <w:rFonts w:hint="eastAsia"/>
        </w:rPr>
        <w:t xml:space="preserve">中国人民大学出版社,</w:t>
      </w:r>
      <w:r>
        <w:t xml:space="preserve"> 2018.</w:t>
      </w:r>
    </w:p>
    <w:bookmarkEnd w:id="38"/>
    <w:bookmarkStart w:id="39" w:name="公开课平台"/>
    <w:p>
      <w:pPr>
        <w:pStyle w:val="Heading3"/>
      </w:pPr>
      <w:r>
        <w:t xml:space="preserve">7.3 </w:t>
      </w:r>
      <w:r>
        <w:rPr>
          <w:rFonts w:hint="eastAsia"/>
        </w:rPr>
        <w:t xml:space="preserve">公开课平台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爱课程网：http://www.icourses.cn/home/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北京大学MOOCs课程：http://mooc.pku.edu.cn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新浪公开课：http://open.sina.com.cn/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网易公开课：http://open.163.com/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西北农林科技大学尔雅通识课程网址：http://nwsuaf.fanya.chaoxing.com/portal</w:t>
      </w:r>
    </w:p>
    <w:p>
      <w:pPr>
        <w:numPr>
          <w:ilvl w:val="0"/>
          <w:numId w:val="1016"/>
        </w:numPr>
      </w:pPr>
      <w:r>
        <w:rPr>
          <w:rFonts w:hint="eastAsia"/>
        </w:rPr>
        <w:t xml:space="preserve">西北农林科技大学网络教学综合平台http://eol.nwsuaf.edu.cn/eol/homepage/common/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6" Target="http://eol.nwsuaf.edu.cn/meol/jpk/course/layout/newpage/index.jsp?courseId=35257" TargetMode="External" /><Relationship Type="http://schemas.openxmlformats.org/officeDocument/2006/relationships/hyperlink" Id="rId35" Target="https://www.huhuaping.com/course/course-e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eol.nwsuaf.edu.cn/meol/jpk/course/layout/newpage/index.jsp?courseId=35257" TargetMode="External" /><Relationship Type="http://schemas.openxmlformats.org/officeDocument/2006/relationships/hyperlink" Id="rId35" Target="https://www.huhuaping.com/course/course-e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 多重共线性</dc:title>
  <dc:creator>胡华平</dc:creator>
  <dc:language>zh-Hans</dc:language>
  <cp:keywords/>
  <dcterms:created xsi:type="dcterms:W3CDTF">2026-10-14T02:42:26Z</dcterms:created>
  <dcterms:modified xsi:type="dcterms:W3CDTF">2026-10-14T02:42:26Z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rossref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>True</vt:lpwstr>
  </property>
  <property fmtid="{D5CDD505-2E9C-101B-9397-08002B2CF9AE}" pid="12" name="labels">
    <vt:lpwstr/>
  </property>
  <property fmtid="{D5CDD505-2E9C-101B-9397-08002B2CF9AE}" pid="13" name="toc-title">
    <vt:lpwstr>目录</vt:lpwstr>
  </property>
</Properties>
</file>